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E8A2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Практическая подготовка</w:t>
      </w:r>
    </w:p>
    <w:p w14:paraId="426DE824">
      <w:pPr>
        <w:pStyle w:val="7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240" w:lineRule="auto"/>
        <w:ind w:left="567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2013F4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период 2025-2026гг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организовано прохождение практики на рабочих местах предприятий-работодателей для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281</w:t>
      </w:r>
      <w:r>
        <w:rPr>
          <w:rFonts w:ascii="Times New Roman" w:hAnsi="Times New Roman" w:cs="Times New Roman"/>
          <w:sz w:val="28"/>
          <w:szCs w:val="28"/>
        </w:rPr>
        <w:t xml:space="preserve"> студента. </w:t>
      </w:r>
    </w:p>
    <w:p w14:paraId="47BE160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 202</w:t>
      </w:r>
      <w:r>
        <w:rPr>
          <w:rFonts w:hint="default" w:ascii="Times New Roman" w:hAnsi="Times New Roman"/>
          <w:bCs/>
          <w:sz w:val="28"/>
          <w:szCs w:val="28"/>
          <w:lang w:val="en-US" w:eastAsia="ru-RU"/>
        </w:rPr>
        <w:t>5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году</w:t>
      </w:r>
      <w:r>
        <w:rPr>
          <w:rFonts w:ascii="Times New Roman" w:hAnsi="Times New Roman" w:cs="Times New Roman"/>
          <w:bCs/>
          <w:sz w:val="28"/>
          <w:szCs w:val="28"/>
        </w:rPr>
        <w:t xml:space="preserve"> внедрена практика</w:t>
      </w:r>
      <w:r>
        <w:rPr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наставничества на рабочем месте для студентов, проходящих практику. Результаты внедрения практики наставничества для студентов, проходящих практику, представлены в таблице:</w:t>
      </w:r>
    </w:p>
    <w:p w14:paraId="6F42C9D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3"/>
        <w:gridCol w:w="1572"/>
        <w:gridCol w:w="1661"/>
      </w:tblGrid>
      <w:tr w14:paraId="38A6A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E61D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bookmarkStart w:id="0" w:name="RANGE!A2"/>
            <w:bookmarkStart w:id="1" w:name="_Hlk97096929" w:colFirst="1" w:colLast="3"/>
            <w:r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  <w:t>Показатель</w:t>
            </w:r>
            <w:bookmarkEnd w:id="0"/>
          </w:p>
        </w:tc>
        <w:tc>
          <w:tcPr>
            <w:tcW w:w="0" w:type="auto"/>
          </w:tcPr>
          <w:p w14:paraId="73453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  <w:t>Единица измерения</w:t>
            </w:r>
          </w:p>
        </w:tc>
        <w:tc>
          <w:tcPr>
            <w:tcW w:w="0" w:type="auto"/>
          </w:tcPr>
          <w:p w14:paraId="4B047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  <w:t>Значения показателя</w:t>
            </w:r>
          </w:p>
        </w:tc>
      </w:tr>
      <w:bookmarkEnd w:id="1"/>
      <w:tr w14:paraId="08B57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8951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1.1. Разработана </w:t>
            </w:r>
            <w:r>
              <w:rPr>
                <w:rFonts w:ascii="Times New Roman" w:hAnsi="Times New Roman" w:cs="Times New Roman"/>
                <w:color w:val="FF0000"/>
                <w:sz w:val="2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программа, положение, иной документ по развитию наставничества для студентов </w:t>
            </w:r>
          </w:p>
        </w:tc>
        <w:tc>
          <w:tcPr>
            <w:tcW w:w="0" w:type="auto"/>
          </w:tcPr>
          <w:p w14:paraId="793A9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шт.</w:t>
            </w:r>
          </w:p>
        </w:tc>
        <w:tc>
          <w:tcPr>
            <w:tcW w:w="0" w:type="auto"/>
          </w:tcPr>
          <w:p w14:paraId="6BDE9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</w:tr>
      <w:tr w14:paraId="24FDA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2C76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both"/>
              <w:rPr>
                <w:rFonts w:ascii="Times New Roman" w:hAnsi="Times New Roman" w:eastAsia="Calibri" w:cs="Times New Roman"/>
                <w:sz w:val="22"/>
                <w:szCs w:val="28"/>
              </w:rPr>
            </w:pPr>
            <w:r>
              <w:rPr>
                <w:rFonts w:ascii="Times New Roman" w:hAnsi="Times New Roman" w:eastAsia="Calibri" w:cs="Times New Roman"/>
                <w:sz w:val="22"/>
                <w:szCs w:val="28"/>
              </w:rPr>
              <w:t>1.2. Численность студентов, которые проходят практику под руководством наставников на рабочем месте</w:t>
            </w:r>
          </w:p>
        </w:tc>
        <w:tc>
          <w:tcPr>
            <w:tcW w:w="0" w:type="auto"/>
          </w:tcPr>
          <w:p w14:paraId="7021D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человек</w:t>
            </w:r>
          </w:p>
        </w:tc>
        <w:tc>
          <w:tcPr>
            <w:tcW w:w="0" w:type="auto"/>
          </w:tcPr>
          <w:p w14:paraId="4F008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lang w:val="ru-RU"/>
              </w:rPr>
              <w:t>281</w:t>
            </w:r>
          </w:p>
        </w:tc>
      </w:tr>
      <w:tr w14:paraId="203DC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D819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both"/>
              <w:rPr>
                <w:rFonts w:ascii="Times New Roman" w:hAnsi="Times New Roman" w:eastAsia="Calibri" w:cs="Times New Roman"/>
                <w:sz w:val="22"/>
                <w:szCs w:val="28"/>
              </w:rPr>
            </w:pPr>
            <w:r>
              <w:rPr>
                <w:rFonts w:ascii="Times New Roman" w:hAnsi="Times New Roman" w:eastAsia="Calibri" w:cs="Times New Roman"/>
                <w:sz w:val="22"/>
                <w:szCs w:val="28"/>
              </w:rPr>
              <w:t>1.3. Удельный вес численности студентов, которые проходят практику под руководством наставников на рабочем месте, в общей численности студентов, проходивших практику в 202</w:t>
            </w:r>
            <w:r>
              <w:rPr>
                <w:rFonts w:hint="default" w:ascii="Times New Roman" w:hAnsi="Times New Roman" w:eastAsia="Calibri" w:cs="Times New Roman"/>
                <w:sz w:val="22"/>
                <w:szCs w:val="28"/>
                <w:lang w:val="ru-RU"/>
              </w:rPr>
              <w:t>5</w:t>
            </w:r>
            <w:r>
              <w:rPr>
                <w:rFonts w:ascii="Times New Roman" w:hAnsi="Times New Roman" w:eastAsia="Calibri" w:cs="Times New Roman"/>
                <w:sz w:val="22"/>
                <w:szCs w:val="28"/>
              </w:rPr>
              <w:t xml:space="preserve"> году</w:t>
            </w:r>
          </w:p>
        </w:tc>
        <w:tc>
          <w:tcPr>
            <w:tcW w:w="0" w:type="auto"/>
          </w:tcPr>
          <w:p w14:paraId="37E34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%</w:t>
            </w:r>
          </w:p>
        </w:tc>
        <w:tc>
          <w:tcPr>
            <w:tcW w:w="0" w:type="auto"/>
          </w:tcPr>
          <w:p w14:paraId="628C9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61%</w:t>
            </w:r>
          </w:p>
        </w:tc>
      </w:tr>
    </w:tbl>
    <w:p w14:paraId="1D3EE1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62255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 отчетном периоде активно выстраивается сотрудничество с предприятиями (организациями)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DE83F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tbl>
      <w:tblPr>
        <w:tblStyle w:val="6"/>
        <w:tblW w:w="3311" w:type="pct"/>
        <w:tblInd w:w="8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6141"/>
      </w:tblGrid>
      <w:tr w14:paraId="0F602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</w:tcPr>
          <w:p w14:paraId="2AAD3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29" w:type="pct"/>
          </w:tcPr>
          <w:p w14:paraId="1BB8F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организации</w:t>
            </w:r>
          </w:p>
        </w:tc>
      </w:tr>
      <w:tr w14:paraId="4E858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371" w:type="pct"/>
          </w:tcPr>
          <w:p w14:paraId="5D993AB0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</w:tcPr>
          <w:p w14:paraId="36EA2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«Чистопольские нивы»</w:t>
            </w:r>
          </w:p>
        </w:tc>
      </w:tr>
      <w:tr w14:paraId="5E2A0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</w:tcPr>
          <w:p w14:paraId="71D854E4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</w:tcPr>
          <w:p w14:paraId="5FC9A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«Малтат»</w:t>
            </w:r>
          </w:p>
        </w:tc>
      </w:tr>
      <w:tr w14:paraId="028DD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</w:tcPr>
          <w:p w14:paraId="15DDDBD7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</w:tcPr>
          <w:p w14:paraId="106BB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«Красное»</w:t>
            </w:r>
          </w:p>
        </w:tc>
      </w:tr>
      <w:tr w14:paraId="38F8C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</w:tcPr>
          <w:p w14:paraId="5B60AD04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</w:tcPr>
          <w:p w14:paraId="51932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«Сибуголь»</w:t>
            </w:r>
          </w:p>
        </w:tc>
      </w:tr>
      <w:tr w14:paraId="30443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</w:tcPr>
          <w:p w14:paraId="245CB7E6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</w:tcPr>
          <w:p w14:paraId="6DFE5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«КХ Родник»</w:t>
            </w:r>
          </w:p>
        </w:tc>
      </w:tr>
      <w:tr w14:paraId="28CEA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</w:tcPr>
          <w:p w14:paraId="7C886642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</w:tcPr>
          <w:p w14:paraId="1B3F7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«Чулымское»</w:t>
            </w:r>
          </w:p>
        </w:tc>
      </w:tr>
      <w:tr w14:paraId="3796D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</w:tcPr>
          <w:p w14:paraId="4F15149A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</w:tcPr>
          <w:p w14:paraId="5DFC5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«Тюльковское»</w:t>
            </w:r>
          </w:p>
        </w:tc>
      </w:tr>
      <w:tr w14:paraId="73860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</w:tcPr>
          <w:p w14:paraId="395392C6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</w:tcPr>
          <w:p w14:paraId="76DEA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 «КФХ Могучий»</w:t>
            </w:r>
          </w:p>
        </w:tc>
      </w:tr>
      <w:tr w14:paraId="16F29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</w:tcPr>
          <w:p w14:paraId="1765E54E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</w:tcPr>
          <w:p w14:paraId="5E0B4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«Приморье»</w:t>
            </w:r>
          </w:p>
        </w:tc>
      </w:tr>
      <w:tr w14:paraId="4A102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</w:tcPr>
          <w:p w14:paraId="10F0B9EA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</w:tcPr>
          <w:p w14:paraId="2A62E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«Светлолобовское»</w:t>
            </w:r>
          </w:p>
        </w:tc>
      </w:tr>
      <w:tr w14:paraId="4F549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</w:tcPr>
          <w:p w14:paraId="395DCDF8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</w:tcPr>
          <w:p w14:paraId="1D103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ГККУ «Балахтинский отдел ветеринарии»</w:t>
            </w:r>
          </w:p>
        </w:tc>
      </w:tr>
      <w:tr w14:paraId="3FD9B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</w:tcPr>
          <w:p w14:paraId="7ADDBEE8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</w:tcPr>
          <w:p w14:paraId="2F7C0A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«Балахтинский хлеб»</w:t>
            </w:r>
          </w:p>
        </w:tc>
      </w:tr>
      <w:tr w14:paraId="77D5D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</w:tcPr>
          <w:p w14:paraId="47F0CF04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</w:tcPr>
          <w:p w14:paraId="5CBE8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«Балахтинское ДРСУ»</w:t>
            </w:r>
          </w:p>
        </w:tc>
      </w:tr>
      <w:tr w14:paraId="36909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</w:tcPr>
          <w:p w14:paraId="52201B51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</w:tcPr>
          <w:p w14:paraId="0E9B2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ПАО «МРСК Сибири»</w:t>
            </w:r>
          </w:p>
        </w:tc>
      </w:tr>
      <w:tr w14:paraId="61027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</w:tcPr>
          <w:p w14:paraId="7B5BFC46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</w:tcPr>
          <w:p w14:paraId="00693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«Ильтюковское»</w:t>
            </w:r>
          </w:p>
        </w:tc>
      </w:tr>
      <w:tr w14:paraId="0ED81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</w:tcPr>
          <w:p w14:paraId="4FC81092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</w:tcPr>
          <w:p w14:paraId="7345A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Балахтинское АТП</w:t>
            </w:r>
          </w:p>
        </w:tc>
      </w:tr>
    </w:tbl>
    <w:p w14:paraId="18BE983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253D3D4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Основными целями сотрудничества </w:t>
      </w:r>
      <w:r>
        <w:rPr>
          <w:rFonts w:ascii="Times New Roman" w:hAnsi="Times New Roman" w:cs="Times New Roman"/>
          <w:color w:val="262626"/>
          <w:w w:val="105"/>
          <w:sz w:val="28"/>
          <w:szCs w:val="28"/>
        </w:rPr>
        <w:t xml:space="preserve">в 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области подготовки квалифицированных </w:t>
      </w:r>
      <w:r>
        <w:rPr>
          <w:rFonts w:ascii="Times New Roman" w:hAnsi="Times New Roman" w:cs="Times New Roman"/>
          <w:color w:val="0A0A0A"/>
          <w:w w:val="105"/>
          <w:sz w:val="28"/>
          <w:szCs w:val="28"/>
        </w:rPr>
        <w:t>специалистов</w:t>
      </w:r>
      <w:r>
        <w:rPr>
          <w:rFonts w:ascii="Times New Roman" w:hAnsi="Times New Roman" w:cs="Times New Roman"/>
          <w:color w:val="0A0A0A"/>
          <w:spacing w:val="-63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F0F0F"/>
          <w:w w:val="105"/>
          <w:sz w:val="28"/>
          <w:szCs w:val="28"/>
        </w:rPr>
        <w:t>среднего</w:t>
      </w:r>
      <w:r>
        <w:rPr>
          <w:rFonts w:ascii="Times New Roman" w:hAnsi="Times New Roman" w:cs="Times New Roman"/>
          <w:color w:val="0F0F0F"/>
          <w:spacing w:val="28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является установление долгосрочных связей по вопросам:</w:t>
      </w:r>
    </w:p>
    <w:p w14:paraId="2F7A8275">
      <w:pPr>
        <w:numPr>
          <w:ilvl w:val="0"/>
          <w:numId w:val="0"/>
        </w:numPr>
        <w:tabs>
          <w:tab w:val="left" w:pos="993"/>
        </w:tabs>
        <w:spacing w:after="0" w:line="240" w:lineRule="auto"/>
        <w:ind w:left="709" w:leftChars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подготовки специалистов, отвечающих требованиям и специфике современных предприятий и организаций;</w:t>
      </w:r>
    </w:p>
    <w:p w14:paraId="14F19057">
      <w:pPr>
        <w:numPr>
          <w:ilvl w:val="0"/>
          <w:numId w:val="0"/>
        </w:numPr>
        <w:tabs>
          <w:tab w:val="left" w:pos="993"/>
        </w:tabs>
        <w:spacing w:after="0" w:line="240" w:lineRule="auto"/>
        <w:ind w:left="709" w:leftChars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установления устойчивых партнерских взаимоотношений между Сторонами по вопросам организации стажировок обучающихся и работников техникума на базе организаций.</w:t>
      </w:r>
    </w:p>
    <w:p w14:paraId="6EADCE5C">
      <w:pPr>
        <w:pStyle w:val="4"/>
        <w:tabs>
          <w:tab w:val="left" w:pos="567"/>
          <w:tab w:val="left" w:pos="6664"/>
        </w:tabs>
        <w:ind w:firstLine="6"/>
        <w:contextualSpacing/>
        <w:rPr>
          <w:color w:val="181818"/>
          <w:w w:val="105"/>
          <w:sz w:val="28"/>
          <w:szCs w:val="28"/>
        </w:rPr>
      </w:pPr>
      <w:r>
        <w:rPr>
          <w:color w:val="181818"/>
          <w:w w:val="105"/>
          <w:sz w:val="28"/>
          <w:szCs w:val="28"/>
        </w:rPr>
        <w:tab/>
      </w:r>
    </w:p>
    <w:p w14:paraId="44DF3863">
      <w:pPr>
        <w:pStyle w:val="4"/>
        <w:tabs>
          <w:tab w:val="left" w:pos="567"/>
          <w:tab w:val="left" w:pos="6664"/>
        </w:tabs>
        <w:ind w:firstLine="6"/>
        <w:contextualSpacing/>
        <w:rPr>
          <w:color w:val="181818"/>
          <w:w w:val="105"/>
          <w:sz w:val="28"/>
          <w:szCs w:val="28"/>
        </w:rPr>
      </w:pPr>
    </w:p>
    <w:p w14:paraId="7A55EB82">
      <w:pPr>
        <w:pStyle w:val="4"/>
        <w:tabs>
          <w:tab w:val="left" w:pos="567"/>
          <w:tab w:val="left" w:pos="6664"/>
        </w:tabs>
        <w:ind w:firstLine="6"/>
        <w:contextualSpacing/>
        <w:rPr>
          <w:b/>
          <w:color w:val="111111"/>
          <w:sz w:val="28"/>
          <w:szCs w:val="28"/>
        </w:rPr>
      </w:pPr>
      <w:r>
        <w:rPr>
          <w:rFonts w:hint="default"/>
          <w:color w:val="181818"/>
          <w:w w:val="105"/>
          <w:sz w:val="28"/>
          <w:szCs w:val="28"/>
          <w:lang w:val="ru-RU"/>
        </w:rPr>
        <w:tab/>
      </w:r>
      <w:r>
        <w:rPr>
          <w:color w:val="181818"/>
          <w:w w:val="105"/>
          <w:sz w:val="28"/>
          <w:szCs w:val="28"/>
        </w:rPr>
        <w:t>Формы с</w:t>
      </w:r>
      <w:r>
        <w:rPr>
          <w:w w:val="105"/>
          <w:sz w:val="28"/>
          <w:szCs w:val="28"/>
        </w:rPr>
        <w:t>отрудничества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color w:val="262626"/>
          <w:w w:val="105"/>
          <w:sz w:val="28"/>
          <w:szCs w:val="28"/>
        </w:rPr>
        <w:t xml:space="preserve">в </w:t>
      </w:r>
      <w:r>
        <w:rPr>
          <w:w w:val="105"/>
          <w:sz w:val="28"/>
          <w:szCs w:val="28"/>
        </w:rPr>
        <w:t xml:space="preserve">области подготовки квалифицированных </w:t>
      </w:r>
      <w:r>
        <w:rPr>
          <w:color w:val="0A0A0A"/>
          <w:w w:val="105"/>
          <w:sz w:val="28"/>
          <w:szCs w:val="28"/>
        </w:rPr>
        <w:t>специалистов</w:t>
      </w:r>
      <w:r>
        <w:rPr>
          <w:color w:val="0A0A0A"/>
          <w:spacing w:val="-63"/>
          <w:w w:val="105"/>
          <w:sz w:val="28"/>
          <w:szCs w:val="28"/>
        </w:rPr>
        <w:t xml:space="preserve"> </w:t>
      </w:r>
      <w:r>
        <w:rPr>
          <w:color w:val="0F0F0F"/>
          <w:w w:val="105"/>
          <w:sz w:val="28"/>
          <w:szCs w:val="28"/>
        </w:rPr>
        <w:t>среднего</w:t>
      </w:r>
      <w:r>
        <w:rPr>
          <w:color w:val="0F0F0F"/>
          <w:spacing w:val="2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профессионального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образования:</w:t>
      </w:r>
    </w:p>
    <w:p w14:paraId="73BB60D8">
      <w:pPr>
        <w:pStyle w:val="4"/>
        <w:tabs>
          <w:tab w:val="left" w:pos="2770"/>
          <w:tab w:val="left" w:pos="4338"/>
          <w:tab w:val="left" w:pos="8319"/>
          <w:tab w:val="left" w:pos="10348"/>
        </w:tabs>
        <w:contextualSpacing/>
        <w:rPr>
          <w:color w:val="0A0A0A"/>
          <w:sz w:val="28"/>
          <w:szCs w:val="28"/>
        </w:rPr>
      </w:pPr>
      <w:r>
        <w:rPr>
          <w:sz w:val="28"/>
          <w:szCs w:val="28"/>
        </w:rPr>
        <w:t>- совместное</w:t>
      </w:r>
      <w:r>
        <w:rPr>
          <w:spacing w:val="1"/>
          <w:sz w:val="28"/>
          <w:szCs w:val="28"/>
        </w:rPr>
        <w:t xml:space="preserve"> </w:t>
      </w:r>
      <w:r>
        <w:rPr>
          <w:color w:val="0E0E0E"/>
          <w:sz w:val="28"/>
          <w:szCs w:val="28"/>
        </w:rPr>
        <w:t>определение</w:t>
      </w:r>
      <w:r>
        <w:rPr>
          <w:color w:val="0E0E0E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основных качественных требований </w:t>
      </w:r>
      <w:r>
        <w:rPr>
          <w:color w:val="151515"/>
          <w:sz w:val="28"/>
          <w:szCs w:val="28"/>
        </w:rPr>
        <w:t xml:space="preserve">к </w:t>
      </w:r>
      <w:r>
        <w:rPr>
          <w:sz w:val="28"/>
          <w:szCs w:val="28"/>
        </w:rPr>
        <w:t xml:space="preserve">будущему специалисту </w:t>
      </w:r>
      <w:r>
        <w:rPr>
          <w:color w:val="562F2A"/>
          <w:sz w:val="28"/>
          <w:szCs w:val="28"/>
        </w:rPr>
        <w:t xml:space="preserve">с </w:t>
      </w:r>
      <w:r>
        <w:rPr>
          <w:sz w:val="28"/>
          <w:szCs w:val="28"/>
        </w:rPr>
        <w:t>учётом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потребностей</w:t>
      </w:r>
      <w:r>
        <w:rPr>
          <w:spacing w:val="43"/>
          <w:sz w:val="28"/>
          <w:szCs w:val="28"/>
        </w:rPr>
        <w:t xml:space="preserve"> п</w:t>
      </w:r>
      <w:r>
        <w:rPr>
          <w:color w:val="0A0A0A"/>
          <w:sz w:val="28"/>
          <w:szCs w:val="28"/>
        </w:rPr>
        <w:t>редприятия;</w:t>
      </w:r>
    </w:p>
    <w:p w14:paraId="5C053A59">
      <w:pPr>
        <w:tabs>
          <w:tab w:val="left" w:pos="1537"/>
          <w:tab w:val="left" w:pos="10348"/>
        </w:tabs>
        <w:spacing w:after="0" w:line="240" w:lineRule="auto"/>
        <w:contextualSpacing/>
        <w:rPr>
          <w:rFonts w:ascii="Times New Roman" w:hAnsi="Times New Roman" w:cs="Times New Roman"/>
          <w:color w:val="95825D"/>
          <w:sz w:val="28"/>
          <w:szCs w:val="28"/>
        </w:rPr>
      </w:pPr>
      <w:r>
        <w:rPr>
          <w:rFonts w:ascii="Times New Roman" w:hAnsi="Times New Roman" w:cs="Times New Roman"/>
          <w:color w:val="0A0A0A"/>
          <w:w w:val="105"/>
          <w:sz w:val="28"/>
          <w:szCs w:val="28"/>
        </w:rPr>
        <w:t xml:space="preserve">- организация </w:t>
      </w:r>
      <w:r>
        <w:rPr>
          <w:rFonts w:ascii="Times New Roman" w:hAnsi="Times New Roman" w:cs="Times New Roman"/>
          <w:sz w:val="28"/>
          <w:szCs w:val="28"/>
        </w:rPr>
        <w:t>практик и стажировок обучающихся техникума в организации и трудоустройства выпускников техникума</w:t>
      </w:r>
      <w:r>
        <w:rPr>
          <w:rFonts w:ascii="Times New Roman" w:hAnsi="Times New Roman" w:cs="Times New Roman"/>
          <w:color w:val="111111"/>
          <w:w w:val="105"/>
          <w:sz w:val="28"/>
          <w:szCs w:val="28"/>
        </w:rPr>
        <w:t>;</w:t>
      </w:r>
    </w:p>
    <w:p w14:paraId="5A5DC407">
      <w:pPr>
        <w:pStyle w:val="4"/>
        <w:tabs>
          <w:tab w:val="left" w:pos="10348"/>
        </w:tabs>
        <w:contextualSpacing/>
        <w:rPr>
          <w:sz w:val="28"/>
          <w:szCs w:val="28"/>
        </w:rPr>
      </w:pPr>
      <w:r>
        <w:rPr>
          <w:color w:val="0A0A0A"/>
          <w:sz w:val="28"/>
          <w:szCs w:val="28"/>
        </w:rPr>
        <w:t>- участие</w:t>
      </w:r>
      <w:r>
        <w:rPr>
          <w:color w:val="0A0A0A"/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специалистов</w:t>
      </w:r>
      <w:r>
        <w:rPr>
          <w:spacing w:val="41"/>
          <w:sz w:val="28"/>
          <w:szCs w:val="28"/>
        </w:rPr>
        <w:t xml:space="preserve"> п</w:t>
      </w:r>
      <w:r>
        <w:rPr>
          <w:sz w:val="28"/>
          <w:szCs w:val="28"/>
        </w:rPr>
        <w:t>редприятия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разработке и реализации основных профессиональных образовательных программ среднего профессионального образования, направленных на удовлетворение потребностей предприятия в подготовке кадров и в повышении квалификации сотрудников;</w:t>
      </w:r>
    </w:p>
    <w:p w14:paraId="0176AE67">
      <w:pPr>
        <w:tabs>
          <w:tab w:val="left" w:pos="1532"/>
          <w:tab w:val="left" w:pos="10348"/>
        </w:tabs>
        <w:spacing w:after="0" w:line="240" w:lineRule="auto"/>
        <w:contextualSpacing/>
        <w:rPr>
          <w:rFonts w:ascii="Times New Roman" w:hAnsi="Times New Roman" w:cs="Times New Roman"/>
          <w:color w:val="05050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совместное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внедрение в учебный процесс новых технологий, научных разработок, проектов, тематики</w:t>
      </w:r>
      <w:r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выпускных</w:t>
      </w:r>
      <w:r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квалификационных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работ;</w:t>
      </w:r>
    </w:p>
    <w:p w14:paraId="01403DEF">
      <w:pPr>
        <w:pStyle w:val="4"/>
        <w:tabs>
          <w:tab w:val="left" w:pos="10348"/>
        </w:tabs>
        <w:contextualSpacing/>
        <w:rPr>
          <w:sz w:val="28"/>
          <w:szCs w:val="28"/>
        </w:rPr>
      </w:pPr>
      <w:r>
        <w:rPr>
          <w:w w:val="105"/>
          <w:sz w:val="28"/>
          <w:szCs w:val="28"/>
        </w:rPr>
        <w:t xml:space="preserve">- включение   </w:t>
      </w:r>
      <w:r>
        <w:rPr>
          <w:spacing w:val="39"/>
          <w:w w:val="105"/>
          <w:sz w:val="28"/>
          <w:szCs w:val="28"/>
        </w:rPr>
        <w:t xml:space="preserve"> </w:t>
      </w:r>
      <w:r>
        <w:rPr>
          <w:color w:val="0F0F0F"/>
          <w:w w:val="105"/>
          <w:sz w:val="28"/>
          <w:szCs w:val="28"/>
        </w:rPr>
        <w:t xml:space="preserve">в    </w:t>
      </w:r>
      <w:r>
        <w:rPr>
          <w:color w:val="0F0F0F"/>
          <w:spacing w:val="1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учебный    </w:t>
      </w:r>
      <w:r>
        <w:rPr>
          <w:spacing w:val="3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процесс    </w:t>
      </w:r>
      <w:r>
        <w:rPr>
          <w:spacing w:val="3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специалистов    </w:t>
      </w:r>
      <w:r>
        <w:rPr>
          <w:spacing w:val="51"/>
          <w:w w:val="105"/>
          <w:sz w:val="28"/>
          <w:szCs w:val="28"/>
        </w:rPr>
        <w:t xml:space="preserve"> п</w:t>
      </w:r>
      <w:r>
        <w:rPr>
          <w:w w:val="105"/>
          <w:sz w:val="28"/>
          <w:szCs w:val="28"/>
        </w:rPr>
        <w:t>редприятия (привлечение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их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качестве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преподавателей,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руководителей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color w:val="0A0A0A"/>
          <w:w w:val="105"/>
          <w:sz w:val="28"/>
          <w:szCs w:val="28"/>
        </w:rPr>
        <w:t>дипломного</w:t>
      </w:r>
      <w:r>
        <w:rPr>
          <w:color w:val="0A0A0A"/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проектирования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выпускных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квалификационных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color w:val="080808"/>
          <w:w w:val="105"/>
          <w:sz w:val="28"/>
          <w:szCs w:val="28"/>
        </w:rPr>
        <w:t>комиссий,</w:t>
      </w:r>
      <w:r>
        <w:rPr>
          <w:color w:val="080808"/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совместное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обучение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студентов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color w:val="0A0A0A"/>
          <w:w w:val="105"/>
          <w:sz w:val="28"/>
          <w:szCs w:val="28"/>
        </w:rPr>
        <w:t>мастерами</w:t>
      </w:r>
      <w:r>
        <w:rPr>
          <w:color w:val="0A0A0A"/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производственного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обучения</w:t>
      </w:r>
      <w:r>
        <w:rPr>
          <w:spacing w:val="1"/>
          <w:w w:val="105"/>
          <w:sz w:val="28"/>
          <w:szCs w:val="28"/>
        </w:rPr>
        <w:t xml:space="preserve"> т</w:t>
      </w:r>
      <w:r>
        <w:rPr>
          <w:color w:val="0C0C0C"/>
          <w:w w:val="105"/>
          <w:sz w:val="28"/>
          <w:szCs w:val="28"/>
        </w:rPr>
        <w:t>ехникума</w:t>
      </w:r>
      <w:r>
        <w:rPr>
          <w:color w:val="0C0C0C"/>
          <w:spacing w:val="1"/>
          <w:w w:val="105"/>
          <w:sz w:val="28"/>
          <w:szCs w:val="28"/>
        </w:rPr>
        <w:t xml:space="preserve"> </w:t>
      </w:r>
      <w:r>
        <w:rPr>
          <w:color w:val="212121"/>
          <w:w w:val="105"/>
          <w:sz w:val="28"/>
          <w:szCs w:val="28"/>
        </w:rPr>
        <w:t>и</w:t>
      </w:r>
      <w:r>
        <w:rPr>
          <w:color w:val="212121"/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специалистами</w:t>
      </w:r>
      <w:r>
        <w:rPr>
          <w:spacing w:val="25"/>
          <w:w w:val="105"/>
          <w:sz w:val="28"/>
          <w:szCs w:val="28"/>
        </w:rPr>
        <w:t xml:space="preserve"> п</w:t>
      </w:r>
      <w:r>
        <w:rPr>
          <w:w w:val="105"/>
          <w:sz w:val="28"/>
          <w:szCs w:val="28"/>
        </w:rPr>
        <w:t>редприятия</w:t>
      </w:r>
      <w:r>
        <w:rPr>
          <w:spacing w:val="18"/>
          <w:w w:val="105"/>
          <w:sz w:val="28"/>
          <w:szCs w:val="28"/>
        </w:rPr>
        <w:t xml:space="preserve"> </w:t>
      </w:r>
      <w:r>
        <w:rPr>
          <w:color w:val="242424"/>
          <w:w w:val="105"/>
          <w:sz w:val="28"/>
          <w:szCs w:val="28"/>
        </w:rPr>
        <w:t xml:space="preserve">в </w:t>
      </w:r>
      <w:r>
        <w:rPr>
          <w:w w:val="105"/>
          <w:sz w:val="28"/>
          <w:szCs w:val="28"/>
        </w:rPr>
        <w:t>период</w:t>
      </w:r>
      <w:r>
        <w:rPr>
          <w:spacing w:val="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учебной</w:t>
      </w:r>
      <w:r>
        <w:rPr>
          <w:spacing w:val="12"/>
          <w:w w:val="105"/>
          <w:sz w:val="28"/>
          <w:szCs w:val="28"/>
        </w:rPr>
        <w:t xml:space="preserve"> </w:t>
      </w:r>
      <w:r>
        <w:rPr>
          <w:color w:val="111111"/>
          <w:w w:val="105"/>
          <w:sz w:val="28"/>
          <w:szCs w:val="28"/>
        </w:rPr>
        <w:t>и</w:t>
      </w:r>
      <w:r>
        <w:rPr>
          <w:color w:val="111111"/>
          <w:spacing w:val="-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других</w:t>
      </w:r>
      <w:r>
        <w:rPr>
          <w:spacing w:val="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видов</w:t>
      </w:r>
      <w:r>
        <w:rPr>
          <w:spacing w:val="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практик);</w:t>
      </w:r>
    </w:p>
    <w:p w14:paraId="57B7A4AC">
      <w:pPr>
        <w:tabs>
          <w:tab w:val="left" w:pos="1532"/>
          <w:tab w:val="left" w:pos="10348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оказание помощи техникуму </w:t>
      </w:r>
      <w:r>
        <w:rPr>
          <w:rFonts w:ascii="Times New Roman" w:hAnsi="Times New Roman" w:cs="Times New Roman"/>
          <w:color w:val="0A0A0A"/>
          <w:w w:val="105"/>
          <w:sz w:val="28"/>
          <w:szCs w:val="28"/>
        </w:rPr>
        <w:t xml:space="preserve">в </w:t>
      </w:r>
      <w:r>
        <w:rPr>
          <w:rFonts w:ascii="Times New Roman" w:hAnsi="Times New Roman" w:cs="Times New Roman"/>
          <w:w w:val="105"/>
          <w:sz w:val="28"/>
          <w:szCs w:val="28"/>
        </w:rPr>
        <w:t>укреплении материально-технической,</w:t>
      </w:r>
      <w:r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учебно-лабораторной</w:t>
      </w:r>
      <w:r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базы,</w:t>
      </w:r>
      <w:r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</w:p>
    <w:p w14:paraId="2C2ED24B">
      <w:pPr>
        <w:tabs>
          <w:tab w:val="left" w:pos="1532"/>
          <w:tab w:val="left" w:pos="10348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70707"/>
          <w:w w:val="105"/>
          <w:sz w:val="28"/>
          <w:szCs w:val="28"/>
        </w:rPr>
      </w:pPr>
      <w:r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1C1C1C"/>
          <w:w w:val="105"/>
          <w:sz w:val="28"/>
          <w:szCs w:val="28"/>
        </w:rPr>
        <w:t>в</w:t>
      </w:r>
      <w:r>
        <w:rPr>
          <w:rFonts w:ascii="Times New Roman" w:hAnsi="Times New Roman" w:cs="Times New Roman"/>
          <w:color w:val="1C1C1C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повышении</w:t>
      </w:r>
      <w:r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квалификации</w:t>
      </w:r>
      <w:r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(стажировки)</w:t>
      </w:r>
      <w:r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преподавателей</w:t>
      </w:r>
      <w:r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специальных</w:t>
      </w:r>
      <w:r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дисциплин</w:t>
      </w:r>
      <w:r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мастеров</w:t>
      </w:r>
      <w:r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производственного</w:t>
      </w:r>
      <w:r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обучения</w:t>
      </w:r>
      <w:r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на</w:t>
      </w:r>
      <w:r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E0E0E"/>
          <w:w w:val="105"/>
          <w:sz w:val="28"/>
          <w:szCs w:val="28"/>
        </w:rPr>
        <w:t>базе</w:t>
      </w:r>
      <w:r>
        <w:rPr>
          <w:rFonts w:ascii="Times New Roman" w:hAnsi="Times New Roman" w:cs="Times New Roman"/>
          <w:color w:val="0E0E0E"/>
          <w:spacing w:val="1"/>
          <w:w w:val="105"/>
          <w:sz w:val="28"/>
          <w:szCs w:val="28"/>
        </w:rPr>
        <w:t xml:space="preserve"> п</w:t>
      </w:r>
      <w:r>
        <w:rPr>
          <w:rFonts w:ascii="Times New Roman" w:hAnsi="Times New Roman" w:cs="Times New Roman"/>
          <w:w w:val="105"/>
          <w:sz w:val="28"/>
          <w:szCs w:val="28"/>
        </w:rPr>
        <w:t>редприятия</w:t>
      </w:r>
      <w:r>
        <w:rPr>
          <w:rFonts w:ascii="Times New Roman" w:hAnsi="Times New Roman" w:cs="Times New Roman"/>
          <w:color w:val="070707"/>
          <w:w w:val="105"/>
          <w:sz w:val="28"/>
          <w:szCs w:val="28"/>
        </w:rPr>
        <w:t>.</w:t>
      </w:r>
      <w:bookmarkStart w:id="2" w:name="_GoBack"/>
      <w:bookmarkEnd w:id="2"/>
    </w:p>
    <w:p w14:paraId="366D92FA">
      <w:pPr>
        <w:tabs>
          <w:tab w:val="left" w:pos="1418"/>
        </w:tabs>
        <w:spacing w:after="0" w:line="240" w:lineRule="auto"/>
        <w:ind w:left="-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AC48FE">
      <w:pPr>
        <w:tabs>
          <w:tab w:val="left" w:pos="1418"/>
        </w:tabs>
        <w:spacing w:after="0" w:line="240" w:lineRule="auto"/>
        <w:ind w:left="-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совместно с индустриальным партнёром ООО «Сибуголь» студенты и преподаватели техникума, школьники Балахтинского района осуществляли научно-практическое исследование по направлению подготовки горняков. В завершении проекта,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студентов 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школьника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результате успешно защитили свои научно-практические работы, были поощрены интерактивным мероприятием и подарками от ООО «Сибуголь». 12 студентов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курса по специальности «Открытые горные работы» </w:t>
      </w:r>
      <w:r>
        <w:rPr>
          <w:rFonts w:ascii="Times New Roman" w:hAnsi="Times New Roman" w:cs="Times New Roman"/>
          <w:sz w:val="28"/>
          <w:szCs w:val="28"/>
          <w:lang w:val="ru-RU"/>
        </w:rPr>
        <w:t>продолжают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обучения по </w:t>
      </w:r>
      <w:r>
        <w:rPr>
          <w:rFonts w:ascii="Times New Roman" w:hAnsi="Times New Roman" w:cs="Times New Roman"/>
          <w:sz w:val="28"/>
          <w:szCs w:val="28"/>
        </w:rPr>
        <w:t>целевы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  <w:lang w:val="ru-RU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ООО «Сибуголь», по которым будущий работодатель с февраля 2025 года назначил и выплачивает корпоративную стипендию.</w:t>
      </w:r>
    </w:p>
    <w:p w14:paraId="5EB8F483">
      <w:pPr>
        <w:tabs>
          <w:tab w:val="left" w:pos="1418"/>
        </w:tabs>
        <w:spacing w:after="0" w:line="240" w:lineRule="auto"/>
        <w:ind w:left="-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C18C6C"/>
    <w:sectPr>
      <w:pgSz w:w="11906" w:h="16838"/>
      <w:pgMar w:top="1440" w:right="1106" w:bottom="598" w:left="10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2458F0"/>
    <w:multiLevelType w:val="multilevel"/>
    <w:tmpl w:val="782458F0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  <w:rPr>
        <w:rFonts w:hint="default" w:ascii="Times New Roman" w:hAnsi="Times New Roman" w:cs="Times New Roman"/>
        <w:b/>
        <w:color w:val="auto"/>
        <w:sz w:val="28"/>
        <w:szCs w:val="28"/>
      </w:r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A6B52"/>
    <w:rsid w:val="26984042"/>
    <w:rsid w:val="652A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Liberation Sans" w:hAnsi="Liberation Sans" w:eastAsia="Liberation Sans" w:cs="Liberation Sans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widowControl w:val="0"/>
      <w:autoSpaceDE w:val="0"/>
      <w:autoSpaceDN w:val="0"/>
      <w:spacing w:after="0" w:line="240" w:lineRule="auto"/>
      <w:jc w:val="both"/>
    </w:pPr>
    <w:rPr>
      <w:rFonts w:ascii="Times New Roman" w:hAnsi="Times New Roman" w:eastAsia="Times New Roman" w:cs="Times New Roman"/>
      <w:sz w:val="25"/>
      <w:szCs w:val="25"/>
    </w:rPr>
  </w:style>
  <w:style w:type="paragraph" w:styleId="5">
    <w:name w:val="Normal (Web)"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6">
    <w:name w:val="Table Grid"/>
    <w:basedOn w:val="3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customStyle="1" w:styleId="8">
    <w:name w:val="Абзац списка1"/>
    <w:basedOn w:val="1"/>
    <w:qFormat/>
    <w:uiPriority w:val="0"/>
    <w:pPr>
      <w:spacing w:before="100" w:beforeAutospacing="1" w:after="100" w:afterAutospacing="1" w:line="273" w:lineRule="auto"/>
      <w:contextualSpacing/>
    </w:pPr>
    <w:rPr>
      <w:rFonts w:ascii="Calibri" w:hAnsi="Calibri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2025-06-18T11:41:00Z</dcterms:created>
  <dc:creator>Пользователь</dc:creator>
  <cp:lastModifiedBy>Пользователь</cp:lastModifiedBy>
  <dcterms:modified xsi:type="dcterms:W3CDTF">2026-02-20T01:21:22Z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13676DB99CD04975835DB4304874C523_11</vt:lpwstr>
  </property>
</Properties>
</file>